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Правилам представления</w:t>
      </w:r>
    </w:p>
    <w:p>
      <w:pPr>
        <w:pStyle w:val="ConsPlusNormal"/>
        <w:jc w:val="right"/>
        <w:rPr/>
      </w:pPr>
      <w:r>
        <w:rPr/>
        <w:t>уведомлений о начале</w:t>
      </w:r>
    </w:p>
    <w:p>
      <w:pPr>
        <w:pStyle w:val="ConsPlusNormal"/>
        <w:jc w:val="right"/>
        <w:rPr/>
      </w:pPr>
      <w:r>
        <w:rPr/>
        <w:t>осуществления отдельных</w:t>
      </w:r>
      <w:bookmarkStart w:id="0" w:name="_GoBack"/>
      <w:bookmarkEnd w:id="0"/>
      <w:r>
        <w:rPr/>
        <w:t xml:space="preserve"> видов</w:t>
      </w:r>
    </w:p>
    <w:p>
      <w:pPr>
        <w:pStyle w:val="ConsPlusNormal"/>
        <w:jc w:val="right"/>
        <w:rPr/>
      </w:pPr>
      <w:r>
        <w:rPr/>
        <w:t>предпринимательской деятельности</w:t>
      </w:r>
    </w:p>
    <w:p>
      <w:pPr>
        <w:pStyle w:val="ConsPlusNormal"/>
        <w:jc w:val="right"/>
        <w:rPr/>
      </w:pPr>
      <w:r>
        <w:rPr/>
        <w:t>и учета указанных уведомлений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ar136"/>
      <w:bookmarkEnd w:id="1"/>
      <w:r>
        <w:rPr>
          <w:b/>
        </w:rPr>
        <w:t>ПЕРЕЧЕНЬ</w:t>
      </w:r>
    </w:p>
    <w:p>
      <w:pPr>
        <w:pStyle w:val="ConsPlusNormal"/>
        <w:jc w:val="center"/>
        <w:rPr/>
      </w:pPr>
      <w:r>
        <w:rPr>
          <w:b/>
        </w:rPr>
        <w:t>РАБОТ И УСЛУГ В СОСТАВЕ ОТДЕЛЬНЫХ ВИДОВ ПРЕДПРИНИМАТЕЛЬСКОЙ</w:t>
      </w:r>
    </w:p>
    <w:p>
      <w:pPr>
        <w:pStyle w:val="ConsPlusNormal"/>
        <w:jc w:val="center"/>
        <w:rPr/>
      </w:pPr>
      <w:r>
        <w:rPr>
          <w:b/>
        </w:rPr>
        <w:t>ДЕЯТЕЛЬНОСТИ, О НАЧАЛЕ ОСУЩЕСТВЛЕНИЯ КОТОРЫХ ЮРИДИЧЕСКИМ</w:t>
      </w:r>
    </w:p>
    <w:p>
      <w:pPr>
        <w:pStyle w:val="ConsPlusNormal"/>
        <w:jc w:val="center"/>
        <w:rPr/>
      </w:pPr>
      <w:r>
        <w:rPr>
          <w:b/>
        </w:rPr>
        <w:t>ЛИЦОМ ИЛИ ИНДИВИДУАЛЬНЫМ ПРЕДПРИНИМАТЕЛЕМ</w:t>
      </w:r>
    </w:p>
    <w:p>
      <w:pPr>
        <w:pStyle w:val="ConsPlusNormal"/>
        <w:jc w:val="center"/>
        <w:rPr/>
      </w:pPr>
      <w:r>
        <w:rPr>
          <w:b/>
        </w:rPr>
        <w:t>ПРЕДСТАВЛЯЕТСЯ УВЕДОМЛЕНИЕ</w:t>
      </w:r>
    </w:p>
    <w:p>
      <w:pPr>
        <w:pStyle w:val="ConsPlusNormal"/>
        <w:rPr/>
      </w:pPr>
      <w:r>
        <w:rPr/>
      </w:r>
    </w:p>
    <w:p>
      <w:pPr>
        <w:pStyle w:val="ConsPlusNormal"/>
        <w:jc w:val="both"/>
        <w:rPr/>
      </w:pPr>
      <w:r>
        <w:rPr/>
      </w:r>
    </w:p>
    <w:tbl>
      <w:tblPr>
        <w:tblW w:w="9066" w:type="dxa"/>
        <w:jc w:val="left"/>
        <w:tblInd w:w="0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62"/>
        <w:gridCol w:w="5386"/>
        <w:gridCol w:w="3118"/>
      </w:tblGrid>
      <w:tr>
        <w:trPr/>
        <w:tc>
          <w:tcPr>
            <w:tcW w:w="5948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Код по общероссийскому классификатору</w:t>
            </w:r>
          </w:p>
        </w:tc>
      </w:tr>
      <w:tr>
        <w:trPr/>
        <w:tc>
          <w:tcPr>
            <w:tcW w:w="90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/>
            </w:pPr>
            <w:bookmarkStart w:id="2" w:name="Par447"/>
            <w:bookmarkEnd w:id="2"/>
            <w:r>
              <w:rPr/>
              <w:t>87.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7" w:type="dxa"/>
            </w:tcMar>
          </w:tcPr>
          <w:p>
            <w:pPr>
              <w:pStyle w:val="ConsPlusNormal"/>
              <w:rPr/>
            </w:pPr>
            <w:r>
              <w:rPr/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- </w:t>
            </w:r>
            <w:hyperlink w:anchor="Par465">
              <w:r>
                <w:rPr>
                  <w:rStyle w:val="ListLabel2"/>
                </w:rPr>
                <w:t>&lt;****&gt;</w:t>
              </w:r>
            </w:hyperlink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160" w:after="0"/>
        <w:ind w:firstLine="540"/>
        <w:jc w:val="both"/>
        <w:rPr/>
      </w:pPr>
      <w:bookmarkStart w:id="3" w:name="Par462"/>
      <w:bookmarkEnd w:id="3"/>
      <w:r>
        <w:rPr/>
        <w:t xml:space="preserve">&lt;*&gt; Наименование видов работ и услуг приведено в соответствии с Общероссийским </w:t>
      </w:r>
      <w:hyperlink r:id="rId2">
        <w:r>
          <w:rPr>
            <w:rStyle w:val="ListLabel2"/>
          </w:rPr>
          <w:t>классификатором</w:t>
        </w:r>
      </w:hyperlink>
      <w:r>
        <w:rPr/>
        <w:t xml:space="preserve"> видов экономической деятельности (ОКВЭД2) ОК 029-2014 (КДЕС Ред. 2).</w:t>
      </w:r>
    </w:p>
    <w:p>
      <w:pPr>
        <w:pStyle w:val="ConsPlusNormal"/>
        <w:spacing w:before="160" w:after="0"/>
        <w:ind w:firstLine="540"/>
        <w:jc w:val="both"/>
        <w:rPr/>
      </w:pPr>
      <w:bookmarkStart w:id="4" w:name="Par463"/>
      <w:bookmarkEnd w:id="4"/>
      <w:r>
        <w:rPr/>
        <w:t xml:space="preserve">&lt;**&gt; Наименование видов услуг приведено в соответствии с Общероссийским </w:t>
      </w:r>
      <w:hyperlink r:id="rId3">
        <w:r>
          <w:rPr>
            <w:rStyle w:val="ListLabel2"/>
          </w:rPr>
          <w:t>классификатором</w:t>
        </w:r>
      </w:hyperlink>
      <w:r>
        <w:rPr/>
        <w:t xml:space="preserve"> продукции по видам экономической деятельности (ОКПД2) ОК 034-2014 (КПЕС 2008).</w:t>
      </w:r>
    </w:p>
    <w:p>
      <w:pPr>
        <w:pStyle w:val="ConsPlusNormal"/>
        <w:spacing w:before="160" w:after="0"/>
        <w:ind w:firstLine="540"/>
        <w:jc w:val="both"/>
        <w:rPr/>
      </w:pPr>
      <w:bookmarkStart w:id="5" w:name="Par464"/>
      <w:bookmarkEnd w:id="5"/>
      <w:r>
        <w:rPr/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4">
        <w:r>
          <w:rPr>
            <w:rStyle w:val="ListLabel2"/>
          </w:rPr>
          <w:t>законом</w:t>
        </w:r>
      </w:hyperlink>
      <w:r>
        <w:rPr/>
        <w:t>"О промышленной безопасности опасных производственных объектов".</w:t>
      </w:r>
    </w:p>
    <w:p>
      <w:pPr>
        <w:pStyle w:val="ConsPlusNormal"/>
        <w:spacing w:before="160" w:after="0"/>
        <w:ind w:firstLine="540"/>
        <w:jc w:val="both"/>
        <w:rPr/>
      </w:pPr>
      <w:bookmarkStart w:id="6" w:name="Par465"/>
      <w:bookmarkEnd w:id="6"/>
      <w:r>
        <w:rPr/>
        <w:t xml:space="preserve">&lt;****&gt; Наименования видов работ и услуг приведены в соответствии с Федеральным </w:t>
      </w:r>
      <w:hyperlink r:id="rId5">
        <w:r>
          <w:rPr>
            <w:rStyle w:val="ListLabel2"/>
          </w:rPr>
          <w:t>законом</w:t>
        </w:r>
      </w:hyperlink>
      <w:r>
        <w:rPr/>
        <w:t>"Об основах охраны здоровья граждан в Российской Федерации".</w:t>
      </w:r>
    </w:p>
    <w:p>
      <w:pPr>
        <w:pStyle w:val="ConsPlusNormal"/>
        <w:spacing w:before="160" w:after="0"/>
        <w:ind w:firstLine="540"/>
        <w:jc w:val="both"/>
        <w:rPr/>
      </w:pPr>
      <w:bookmarkStart w:id="7" w:name="Par466"/>
      <w:bookmarkEnd w:id="7"/>
      <w:r>
        <w:rPr/>
        <w:t xml:space="preserve">&lt;*****&gt; Наименования видов работ и услуг приведены в соответствии с Федеральным </w:t>
      </w:r>
      <w:hyperlink r:id="rId6">
        <w:r>
          <w:rPr>
            <w:rStyle w:val="ListLabel2"/>
          </w:rPr>
          <w:t>законом</w:t>
        </w:r>
      </w:hyperlink>
      <w:r>
        <w:rPr/>
        <w:t>"О газоснабжении в Российской Федерации".</w:t>
      </w:r>
    </w:p>
    <w:p>
      <w:pPr>
        <w:pStyle w:val="ConsPlusNormal"/>
        <w:jc w:val="both"/>
        <w:rPr/>
      </w:pPr>
      <w:r>
        <w:rPr/>
        <w:t xml:space="preserve">(сноска введена </w:t>
      </w:r>
      <w:hyperlink r:id="rId7">
        <w:r>
          <w:rPr>
            <w:rStyle w:val="ListLabel2"/>
          </w:rPr>
          <w:t>Постановлением</w:t>
        </w:r>
      </w:hyperlink>
      <w:r>
        <w:rPr/>
        <w:t xml:space="preserve"> Правительства РФ от 23.09.2017 N 1143)</w:t>
      </w:r>
    </w:p>
    <w:p>
      <w:pPr>
        <w:pStyle w:val="ConsPlusNormal"/>
        <w:ind w:firstLine="54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FreeSans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7767"/>
    <w:pPr>
      <w:widowControl w:val="false"/>
      <w:bidi w:val="0"/>
      <w:jc w:val="left"/>
    </w:pPr>
    <w:rPr>
      <w:rFonts w:ascii="Liberation Serif" w:hAnsi="Liberation Serif" w:eastAsia="Noto Sans CJK SC DemiLight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b07767"/>
    <w:rPr>
      <w:rFonts w:ascii="Tahoma" w:hAnsi="Tahoma"/>
      <w:color w:val="0000FF"/>
      <w:sz w:val="20"/>
    </w:rPr>
  </w:style>
  <w:style w:type="character" w:styleId="Style14" w:customStyle="1">
    <w:name w:val="Интернет-ссылка"/>
    <w:rsid w:val="00b07767"/>
    <w:rPr>
      <w:color w:val="000080"/>
      <w:u w:val="single"/>
    </w:rPr>
  </w:style>
  <w:style w:type="character" w:styleId="ListLabel2" w:customStyle="1">
    <w:name w:val="ListLabel 2"/>
    <w:qFormat/>
    <w:rsid w:val="00b07767"/>
    <w:rPr>
      <w:color w:val="0000FF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rsid w:val="00b07767"/>
    <w:pPr>
      <w:spacing w:lineRule="auto" w:line="276" w:before="0" w:after="140"/>
    </w:pPr>
    <w:rPr/>
  </w:style>
  <w:style w:type="paragraph" w:styleId="Style17">
    <w:name w:val="List"/>
    <w:basedOn w:val="Style16"/>
    <w:rsid w:val="00b07767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1" w:customStyle="1">
    <w:name w:val="Заголовок1"/>
    <w:basedOn w:val="Normal"/>
    <w:qFormat/>
    <w:rsid w:val="00b077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1" w:customStyle="1">
    <w:name w:val="Название объекта1"/>
    <w:basedOn w:val="Normal"/>
    <w:qFormat/>
    <w:rsid w:val="00b07767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07767"/>
    <w:pPr>
      <w:suppressLineNumbers/>
    </w:pPr>
    <w:rPr/>
  </w:style>
  <w:style w:type="paragraph" w:styleId="ConsPlusNormal" w:customStyle="1">
    <w:name w:val="ConsPlusNormal"/>
    <w:qFormat/>
    <w:rsid w:val="00b07767"/>
    <w:pPr>
      <w:widowControl/>
      <w:bidi w:val="0"/>
      <w:jc w:val="left"/>
    </w:pPr>
    <w:rPr>
      <w:rFonts w:ascii="Arial" w:hAnsi="Arial" w:eastAsia="Arial" w:cs="Courier New"/>
      <w:color w:val="auto"/>
      <w:kern w:val="2"/>
      <w:sz w:val="16"/>
      <w:szCs w:val="24"/>
      <w:lang w:val="ru-RU" w:eastAsia="zh-CN" w:bidi="hi-IN"/>
    </w:rPr>
  </w:style>
  <w:style w:type="paragraph" w:styleId="ConsPlusNonformat" w:customStyle="1">
    <w:name w:val="ConsPlusNonformat"/>
    <w:qFormat/>
    <w:rsid w:val="00b07767"/>
    <w:pPr>
      <w:widowControl/>
      <w:bidi w:val="0"/>
      <w:jc w:val="left"/>
    </w:pPr>
    <w:rPr>
      <w:rFonts w:ascii="Courier New" w:hAnsi="Courier New" w:eastAsia="Arial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rsid w:val="00b07767"/>
    <w:pPr>
      <w:widowControl/>
      <w:bidi w:val="0"/>
      <w:jc w:val="left"/>
    </w:pPr>
    <w:rPr>
      <w:rFonts w:ascii="Arial" w:hAnsi="Arial" w:eastAsia="Arial" w:cs="Courier New"/>
      <w:b/>
      <w:color w:val="auto"/>
      <w:kern w:val="2"/>
      <w:sz w:val="16"/>
      <w:szCs w:val="24"/>
      <w:lang w:val="ru-RU" w:eastAsia="zh-CN" w:bidi="hi-IN"/>
    </w:rPr>
  </w:style>
  <w:style w:type="paragraph" w:styleId="ConsPlusCell" w:customStyle="1">
    <w:name w:val="ConsPlusCell"/>
    <w:qFormat/>
    <w:rsid w:val="00b07767"/>
    <w:pPr>
      <w:widowControl/>
      <w:bidi w:val="0"/>
      <w:jc w:val="left"/>
    </w:pPr>
    <w:rPr>
      <w:rFonts w:ascii="Courier New" w:hAnsi="Courier New" w:eastAsia="Arial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rsid w:val="00b07767"/>
    <w:pPr>
      <w:widowControl/>
      <w:bidi w:val="0"/>
      <w:jc w:val="left"/>
    </w:pPr>
    <w:rPr>
      <w:rFonts w:ascii="Courier New" w:hAnsi="Courier New" w:eastAsia="Arial" w:cs="Courier New"/>
      <w:color w:val="auto"/>
      <w:kern w:val="2"/>
      <w:sz w:val="20"/>
      <w:szCs w:val="24"/>
      <w:lang w:val="ru-RU" w:eastAsia="zh-CN" w:bidi="hi-IN"/>
    </w:rPr>
  </w:style>
  <w:style w:type="paragraph" w:styleId="ConsPlusTitlePage" w:customStyle="1">
    <w:name w:val="ConsPlusTitlePage"/>
    <w:qFormat/>
    <w:rsid w:val="00b07767"/>
    <w:pPr>
      <w:widowControl/>
      <w:bidi w:val="0"/>
      <w:jc w:val="left"/>
    </w:pPr>
    <w:rPr>
      <w:rFonts w:ascii="Tahoma" w:hAnsi="Tahoma" w:eastAsia="Arial" w:cs="Courier New"/>
      <w:color w:val="auto"/>
      <w:kern w:val="2"/>
      <w:sz w:val="16"/>
      <w:szCs w:val="24"/>
      <w:lang w:val="ru-RU" w:eastAsia="zh-CN" w:bidi="hi-IN"/>
    </w:rPr>
  </w:style>
  <w:style w:type="paragraph" w:styleId="ConsPlusJurTerm" w:customStyle="1">
    <w:name w:val="ConsPlusJurTerm"/>
    <w:qFormat/>
    <w:rsid w:val="00b07767"/>
    <w:pPr>
      <w:widowControl/>
      <w:bidi w:val="0"/>
      <w:jc w:val="left"/>
    </w:pPr>
    <w:rPr>
      <w:rFonts w:ascii="Arial" w:hAnsi="Arial" w:eastAsia="Arial" w:cs="Courier New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rsid w:val="00b07767"/>
    <w:pPr>
      <w:widowControl/>
      <w:bidi w:val="0"/>
      <w:jc w:val="left"/>
    </w:pPr>
    <w:rPr>
      <w:rFonts w:ascii="Arial" w:hAnsi="Arial" w:eastAsia="Arial" w:cs="Courier New"/>
      <w:color w:val="auto"/>
      <w:kern w:val="2"/>
      <w:sz w:val="20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C155A682A8BB5AF36B31DD0A8C3AA2185BC5749ADD96805063321756F4A6DCB5FC194935BE80A609EE22C942153Q3J" TargetMode="External"/><Relationship Id="rId3" Type="http://schemas.openxmlformats.org/officeDocument/2006/relationships/hyperlink" Target="consultantplus://offline/ref=DC155A682A8BB5AF36B31DD0A8C3AA2185BD5249ACD16805063321756F4A6DCB5FC194935BE80A609EE22C942153Q3J" TargetMode="External"/><Relationship Id="rId4" Type="http://schemas.openxmlformats.org/officeDocument/2006/relationships/hyperlink" Target="consultantplus://offline/ref=DC155A682A8BB5AF36B31DD0A8C3AA2185BC524CA9D16805063321756F4A6DCB5FC194935BE80A609EE22C942153Q3J" TargetMode="External"/><Relationship Id="rId5" Type="http://schemas.openxmlformats.org/officeDocument/2006/relationships/hyperlink" Target="consultantplus://offline/ref=DC155A682A8BB5AF36B31DD0A8C3AA2185BC554EAED06805063321756F4A6DCB5FC194935BE80A609EE22C942153Q3J" TargetMode="External"/><Relationship Id="rId6" Type="http://schemas.openxmlformats.org/officeDocument/2006/relationships/hyperlink" Target="consultantplus://offline/ref=DC155A682A8BB5AF36B31DD0A8C3AA2185BC5343ACDA6805063321756F4A6DCB5FC194935BE80A609EE22C942153Q3J" TargetMode="External"/><Relationship Id="rId7" Type="http://schemas.openxmlformats.org/officeDocument/2006/relationships/hyperlink" Target="consultantplus://offline/ref=DC155A682A8BB5AF36B31DD0A8C3AA2184BB594CA3DA6805063321756F4A6DCB4DC1CC9F59ED14619BF77AC5646FAADFCBBFFADBB7CA0A3D58Q8J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LibreOffice/5.4.0.3$MacOSX_X86_64 LibreOffice_project/7556cbc6811c9d992f4064ab9287069087d7f62c</Application>
  <Pages>1</Pages>
  <Words>214</Words>
  <Characters>1653</Characters>
  <CharactersWithSpaces>1843</CharactersWithSpaces>
  <Paragraphs>24</Paragraphs>
  <Company>КонсультантПлюс Версия 4018.00.18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2019-06-11T15:06:00Z</dcterms:created>
  <dc:creator>Пользователь</dc:creator>
  <dc:description/>
  <dc:language>ru-RU</dc:language>
  <cp:lastModifiedBy>Анна А. Абрамова</cp:lastModifiedBy>
  <dcterms:modified xsi:type="dcterms:W3CDTF">2019-06-11T15:06:00Z</dcterms:modified>
  <cp:revision>2</cp:revision>
  <dc:subject/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4018.00.18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